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1E26">
      <w:pPr>
        <w:jc w:val="center"/>
        <w:rPr>
          <w:rFonts w:ascii="Times New Roman" w:hAnsi="Times New Roman" w:eastAsia="方正小标宋简体" w:cs="Times New Roman"/>
          <w:b/>
          <w:sz w:val="36"/>
          <w:szCs w:val="36"/>
        </w:rPr>
      </w:pPr>
      <w:r>
        <w:rPr>
          <w:rFonts w:ascii="Times New Roman" w:hAnsi="Times New Roman" w:eastAsia="方正小标宋简体" w:cs="Times New Roman"/>
          <w:bCs/>
          <w:sz w:val="36"/>
          <w:szCs w:val="36"/>
        </w:rPr>
        <w:t>浙江省科学技术奖公示信息表</w:t>
      </w:r>
      <w:r>
        <w:rPr>
          <w:rFonts w:ascii="Times New Roman" w:hAnsi="Times New Roman" w:eastAsia="仿宋_GB2312" w:cs="Times New Roman"/>
          <w:bCs/>
          <w:sz w:val="32"/>
          <w:szCs w:val="32"/>
        </w:rPr>
        <w:t>（单位提名）</w:t>
      </w:r>
    </w:p>
    <w:p w14:paraId="3DF393A4">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9"/>
        <w:gridCol w:w="6507"/>
      </w:tblGrid>
      <w:tr w14:paraId="6CE5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999" w:type="dxa"/>
            <w:vAlign w:val="center"/>
          </w:tcPr>
          <w:p w14:paraId="493B7103">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6507" w:type="dxa"/>
            <w:vAlign w:val="center"/>
          </w:tcPr>
          <w:p w14:paraId="706A0D72">
            <w:pPr>
              <w:jc w:val="center"/>
              <w:rPr>
                <w:rFonts w:ascii="Times New Roman" w:hAnsi="Times New Roman" w:eastAsia="仿宋_GB2312" w:cs="Times New Roman"/>
                <w:bCs/>
                <w:sz w:val="28"/>
                <w:szCs w:val="24"/>
              </w:rPr>
            </w:pPr>
            <w:r>
              <w:rPr>
                <w:rFonts w:hint="eastAsia" w:ascii="仿宋_GB2312" w:eastAsia="仿宋_GB2312"/>
                <w:color w:val="auto"/>
                <w:sz w:val="24"/>
                <w:highlight w:val="none"/>
                <w:lang w:eastAsia="zh-CN"/>
              </w:rPr>
              <w:t>极端服役环境阀门关键技术及产品开发应用</w:t>
            </w:r>
          </w:p>
        </w:tc>
      </w:tr>
      <w:tr w14:paraId="60A5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99" w:type="dxa"/>
            <w:vAlign w:val="center"/>
          </w:tcPr>
          <w:p w14:paraId="7BE0CF62">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6507" w:type="dxa"/>
            <w:vAlign w:val="center"/>
          </w:tcPr>
          <w:p w14:paraId="24069BE1">
            <w:pPr>
              <w:jc w:val="center"/>
              <w:rPr>
                <w:rFonts w:hint="eastAsia" w:ascii="Times New Roman" w:hAnsi="Times New Roman" w:eastAsia="仿宋_GB2312" w:cs="Times New Roman"/>
                <w:bCs/>
                <w:sz w:val="28"/>
                <w:szCs w:val="24"/>
                <w:lang w:val="en-US" w:eastAsia="zh-CN"/>
              </w:rPr>
            </w:pPr>
            <w:r>
              <w:rPr>
                <w:rFonts w:hint="eastAsia" w:ascii="Times New Roman" w:hAnsi="Times New Roman" w:eastAsia="仿宋_GB2312" w:cs="Times New Roman"/>
                <w:bCs/>
                <w:sz w:val="24"/>
                <w:szCs w:val="24"/>
                <w:lang w:val="en-US" w:eastAsia="zh-CN"/>
              </w:rPr>
              <w:t>一等奖</w:t>
            </w:r>
          </w:p>
        </w:tc>
      </w:tr>
      <w:tr w14:paraId="72DE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1999" w:type="dxa"/>
            <w:vAlign w:val="center"/>
          </w:tcPr>
          <w:p w14:paraId="3A0A90E3">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14:paraId="1520A279">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507" w:type="dxa"/>
            <w:vAlign w:val="center"/>
          </w:tcPr>
          <w:p w14:paraId="73299B71">
            <w:pPr>
              <w:numPr>
                <w:ilvl w:val="0"/>
                <w:numId w:val="0"/>
              </w:numPr>
              <w:spacing w:line="440" w:lineRule="exact"/>
              <w:jc w:val="left"/>
              <w:rPr>
                <w:rFonts w:hint="eastAsia" w:ascii="仿宋" w:hAnsi="仿宋" w:eastAsia="仿宋" w:cs="宋体"/>
                <w:sz w:val="24"/>
                <w:szCs w:val="24"/>
              </w:rPr>
            </w:pPr>
          </w:p>
          <w:p w14:paraId="1577EC4F">
            <w:pPr>
              <w:numPr>
                <w:ilvl w:val="0"/>
                <w:numId w:val="0"/>
              </w:numPr>
              <w:spacing w:line="440" w:lineRule="exact"/>
              <w:jc w:val="left"/>
              <w:rPr>
                <w:rFonts w:hint="eastAsia" w:ascii="仿宋" w:hAnsi="仿宋" w:eastAsia="仿宋" w:cs="宋体"/>
                <w:sz w:val="24"/>
                <w:szCs w:val="24"/>
              </w:rPr>
            </w:pPr>
            <w:r>
              <w:rPr>
                <w:rFonts w:hint="eastAsia" w:ascii="仿宋" w:hAnsi="仿宋" w:eastAsia="仿宋" w:cs="宋体"/>
                <w:sz w:val="24"/>
                <w:szCs w:val="24"/>
              </w:rPr>
              <w:t>提名书的主要知识产权和标准规范目录、代表性论文专著目录（详见附页）</w:t>
            </w:r>
          </w:p>
          <w:p w14:paraId="350536D0">
            <w:pPr>
              <w:numPr>
                <w:ilvl w:val="0"/>
                <w:numId w:val="0"/>
              </w:numPr>
              <w:spacing w:line="440" w:lineRule="exact"/>
              <w:jc w:val="left"/>
              <w:rPr>
                <w:rFonts w:hint="eastAsia" w:ascii="仿宋" w:hAnsi="仿宋" w:eastAsia="仿宋" w:cs="宋体"/>
                <w:sz w:val="24"/>
                <w:szCs w:val="24"/>
              </w:rPr>
            </w:pPr>
          </w:p>
        </w:tc>
      </w:tr>
      <w:tr w14:paraId="4407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999" w:type="dxa"/>
            <w:tcBorders>
              <w:right w:val="single" w:color="auto" w:sz="4" w:space="0"/>
            </w:tcBorders>
            <w:vAlign w:val="center"/>
          </w:tcPr>
          <w:p w14:paraId="7BE0461F">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507" w:type="dxa"/>
            <w:tcBorders>
              <w:left w:val="single" w:color="auto" w:sz="4" w:space="0"/>
            </w:tcBorders>
            <w:vAlign w:val="center"/>
          </w:tcPr>
          <w:p w14:paraId="1233D1FF">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林  哲，排名1，教授，浙江理工大学；</w:t>
            </w:r>
          </w:p>
          <w:p w14:paraId="3793E072">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朱祖超，排名2，教授，浙江理工大学；</w:t>
            </w:r>
          </w:p>
          <w:p w14:paraId="5A44B818">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明  友，排名3，正高级工程师，合肥通用机械研究院有限公司；</w:t>
            </w:r>
          </w:p>
          <w:p w14:paraId="721EF8F8">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张晓忠，排名4，高级工程师，保一集团有限公司；</w:t>
            </w:r>
          </w:p>
          <w:p w14:paraId="4D4A908C">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张  光，排名5，副教授，浙江理工大学；</w:t>
            </w:r>
          </w:p>
          <w:p w14:paraId="7A73177B">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黄子龙，排名6，高级工程师，江南阀门有限公司；</w:t>
            </w:r>
          </w:p>
          <w:p w14:paraId="7397DCB6">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金卡迪，排名7，工程师，浙江伯特利科技股份有限公司；</w:t>
            </w:r>
          </w:p>
          <w:p w14:paraId="6B16B302">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陈德胜，排名8，副教授，浙江理工大学；</w:t>
            </w:r>
          </w:p>
          <w:p w14:paraId="1657E86F">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李永喜，排名9，正高级工程师，浙江石化阀门有限公司；</w:t>
            </w:r>
          </w:p>
          <w:p w14:paraId="7746783C">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叶际涵，排名10，工程师，慎江阀门有限公司；</w:t>
            </w:r>
          </w:p>
          <w:p w14:paraId="5A201E1B">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吴怀昆，排名11，高级工程师，合肥通用机械研究院有限公司；</w:t>
            </w:r>
          </w:p>
          <w:p w14:paraId="31A7DE00">
            <w:pPr>
              <w:spacing w:line="440" w:lineRule="exac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陈星翰，排名12，高级工程师，五洲阀门股份有限公司；</w:t>
            </w:r>
          </w:p>
          <w:p w14:paraId="2642C454">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夏礼达，排名13，工程师，浙江兴核智能控制技术有限公司。</w:t>
            </w:r>
          </w:p>
        </w:tc>
      </w:tr>
      <w:tr w14:paraId="6DA7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1999" w:type="dxa"/>
            <w:tcBorders>
              <w:right w:val="single" w:color="auto" w:sz="4" w:space="0"/>
            </w:tcBorders>
            <w:vAlign w:val="center"/>
          </w:tcPr>
          <w:p w14:paraId="6706C566">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507" w:type="dxa"/>
            <w:tcBorders>
              <w:left w:val="single" w:color="auto" w:sz="4" w:space="0"/>
            </w:tcBorders>
            <w:vAlign w:val="center"/>
          </w:tcPr>
          <w:p w14:paraId="5DBE0F84">
            <w:pPr>
              <w:numPr>
                <w:ilvl w:val="0"/>
                <w:numId w:val="1"/>
              </w:numPr>
              <w:spacing w:line="440" w:lineRule="exact"/>
              <w:ind w:left="0" w:leftChars="0" w:firstLine="0" w:firstLineChars="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浙江理工大学</w:t>
            </w:r>
          </w:p>
          <w:p w14:paraId="761EFFBE">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highlight w:val="none"/>
                <w:lang w:val="en-US" w:eastAsia="zh-CN"/>
              </w:rPr>
              <w:t>合肥通用机械研究院有限公司</w:t>
            </w:r>
          </w:p>
          <w:p w14:paraId="0DEEF242">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lang w:eastAsia="zh-CN"/>
              </w:rPr>
              <w:t>浙江伯特利科技股份有限公司</w:t>
            </w:r>
          </w:p>
          <w:p w14:paraId="202BABC1">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lang w:eastAsia="zh-CN"/>
              </w:rPr>
              <w:t>慎江阀门有限公司</w:t>
            </w:r>
          </w:p>
          <w:p w14:paraId="15486C70">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lang w:eastAsia="zh-CN"/>
              </w:rPr>
              <w:t>浙江石化阀门有限公司</w:t>
            </w:r>
          </w:p>
          <w:p w14:paraId="0FB283D3">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lang w:eastAsia="zh-CN"/>
              </w:rPr>
              <w:t>五洲阀门股份有限公司</w:t>
            </w:r>
          </w:p>
          <w:p w14:paraId="60FF8098">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lang w:eastAsia="zh-CN"/>
              </w:rPr>
              <w:t>保一集团有限公司</w:t>
            </w:r>
          </w:p>
          <w:p w14:paraId="5DFE16A9">
            <w:pPr>
              <w:numPr>
                <w:ilvl w:val="0"/>
                <w:numId w:val="1"/>
              </w:numPr>
              <w:spacing w:line="440" w:lineRule="exact"/>
              <w:ind w:left="0" w:leftChars="0" w:firstLine="0" w:firstLineChars="0"/>
              <w:jc w:val="left"/>
              <w:rPr>
                <w:rFonts w:ascii="Times New Roman" w:hAnsi="Times New Roman" w:eastAsia="仿宋_GB2312" w:cs="Times New Roman"/>
                <w:bCs/>
                <w:sz w:val="24"/>
                <w:szCs w:val="24"/>
              </w:rPr>
            </w:pPr>
            <w:r>
              <w:rPr>
                <w:rFonts w:hint="eastAsia" w:ascii="仿宋_GB2312" w:eastAsia="仿宋_GB2312"/>
                <w:color w:val="auto"/>
                <w:sz w:val="24"/>
                <w:lang w:eastAsia="zh-CN"/>
              </w:rPr>
              <w:t>江南阀门有限公司</w:t>
            </w:r>
          </w:p>
          <w:p w14:paraId="35BC8208">
            <w:pPr>
              <w:numPr>
                <w:ilvl w:val="0"/>
                <w:numId w:val="1"/>
              </w:numPr>
              <w:spacing w:line="440" w:lineRule="exact"/>
              <w:ind w:left="0" w:leftChars="0" w:firstLine="0" w:firstLineChars="0"/>
              <w:jc w:val="left"/>
              <w:rPr>
                <w:rFonts w:ascii="Times New Roman" w:hAnsi="Times New Roman" w:eastAsia="仿宋" w:cs="Times New Roman"/>
                <w:bCs/>
                <w:sz w:val="24"/>
                <w:szCs w:val="24"/>
              </w:rPr>
            </w:pPr>
            <w:r>
              <w:rPr>
                <w:rFonts w:hint="eastAsia" w:ascii="仿宋_GB2312" w:eastAsia="仿宋_GB2312"/>
                <w:color w:val="auto"/>
                <w:sz w:val="24"/>
                <w:lang w:eastAsia="zh-CN"/>
              </w:rPr>
              <w:t>浙江兴核智能控制技术有限公司</w:t>
            </w:r>
          </w:p>
        </w:tc>
      </w:tr>
      <w:tr w14:paraId="2620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999" w:type="dxa"/>
            <w:vAlign w:val="center"/>
          </w:tcPr>
          <w:p w14:paraId="0283AEE0">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提名单位</w:t>
            </w:r>
          </w:p>
        </w:tc>
        <w:tc>
          <w:tcPr>
            <w:tcW w:w="6507" w:type="dxa"/>
            <w:vAlign w:val="center"/>
          </w:tcPr>
          <w:p w14:paraId="0449B675">
            <w:pPr>
              <w:spacing w:line="440" w:lineRule="exact"/>
              <w:jc w:val="center"/>
              <w:rPr>
                <w:rFonts w:ascii="Times New Roman" w:hAnsi="Times New Roman" w:eastAsia="宋体" w:cs="Times New Roman"/>
                <w:bCs/>
                <w:sz w:val="24"/>
                <w:szCs w:val="24"/>
              </w:rPr>
            </w:pPr>
            <w:r>
              <w:rPr>
                <w:rFonts w:hint="eastAsia" w:ascii="Times New Roman" w:hAnsi="Times New Roman" w:eastAsia="仿宋_GB2312" w:cs="Times New Roman"/>
                <w:bCs/>
                <w:sz w:val="24"/>
                <w:szCs w:val="24"/>
              </w:rPr>
              <w:t>浙江</w:t>
            </w:r>
            <w:r>
              <w:rPr>
                <w:rFonts w:ascii="Times New Roman" w:hAnsi="Times New Roman" w:eastAsia="仿宋_GB2312" w:cs="Times New Roman"/>
                <w:bCs/>
                <w:sz w:val="24"/>
                <w:szCs w:val="24"/>
              </w:rPr>
              <w:t>省教育厅</w:t>
            </w:r>
          </w:p>
        </w:tc>
      </w:tr>
      <w:tr w14:paraId="6573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2" w:hRule="atLeast"/>
        </w:trPr>
        <w:tc>
          <w:tcPr>
            <w:tcW w:w="1999" w:type="dxa"/>
            <w:vAlign w:val="center"/>
          </w:tcPr>
          <w:p w14:paraId="63CA8ACA">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提名意见</w:t>
            </w:r>
          </w:p>
        </w:tc>
        <w:tc>
          <w:tcPr>
            <w:tcW w:w="6507" w:type="dxa"/>
            <w:vAlign w:val="center"/>
          </w:tcPr>
          <w:p w14:paraId="3EC41D4B">
            <w:pPr>
              <w:spacing w:line="360" w:lineRule="auto"/>
              <w:ind w:firstLine="480" w:firstLineChars="200"/>
              <w:contextualSpacing/>
              <w:rPr>
                <w:rFonts w:hint="eastAsia" w:ascii="Times New Roman" w:hAnsi="Times New Roman" w:eastAsia="仿宋_GB2312" w:cs="Times New Roman"/>
                <w:bCs/>
                <w:sz w:val="24"/>
                <w:szCs w:val="24"/>
                <w:lang w:eastAsia="zh-CN"/>
              </w:rPr>
            </w:pPr>
            <w:r>
              <w:rPr>
                <w:rFonts w:hint="eastAsia" w:ascii="Times New Roman" w:hAnsi="Times New Roman" w:eastAsia="仿宋_GB2312" w:cs="Times New Roman"/>
                <w:bCs/>
                <w:sz w:val="24"/>
                <w:szCs w:val="24"/>
                <w:lang w:eastAsia="zh-CN"/>
              </w:rPr>
              <w:t>阀门是航空、石油化工、</w:t>
            </w:r>
            <w:r>
              <w:rPr>
                <w:rFonts w:hint="eastAsia" w:ascii="Times New Roman" w:hAnsi="Times New Roman" w:eastAsia="仿宋_GB2312" w:cs="Times New Roman"/>
                <w:bCs/>
                <w:sz w:val="24"/>
                <w:szCs w:val="24"/>
                <w:lang w:val="en-US" w:eastAsia="zh-CN"/>
              </w:rPr>
              <w:t>煤化工</w:t>
            </w:r>
            <w:r>
              <w:rPr>
                <w:rFonts w:hint="eastAsia" w:ascii="Times New Roman" w:hAnsi="Times New Roman" w:eastAsia="仿宋_GB2312" w:cs="Times New Roman"/>
                <w:bCs/>
                <w:sz w:val="24"/>
                <w:szCs w:val="24"/>
                <w:lang w:eastAsia="zh-CN"/>
              </w:rPr>
              <w:t>、低温能源等领域流体输送关键装置的核心调控装备。随着流程工业向大型化和极端化方向发展，阀门长期面临高</w:t>
            </w:r>
            <w:r>
              <w:rPr>
                <w:rFonts w:hint="eastAsia" w:ascii="Times New Roman" w:hAnsi="Times New Roman" w:eastAsia="仿宋_GB2312" w:cs="Times New Roman"/>
                <w:bCs/>
                <w:sz w:val="24"/>
                <w:szCs w:val="24"/>
                <w:lang w:val="en-US" w:eastAsia="zh-CN"/>
              </w:rPr>
              <w:t>/低温、高压、含固多相等极端工况</w:t>
            </w:r>
            <w:r>
              <w:rPr>
                <w:rFonts w:hint="eastAsia" w:ascii="Times New Roman" w:hAnsi="Times New Roman" w:eastAsia="仿宋_GB2312" w:cs="Times New Roman"/>
                <w:bCs/>
                <w:sz w:val="24"/>
                <w:szCs w:val="24"/>
                <w:lang w:eastAsia="zh-CN"/>
              </w:rPr>
              <w:t>，传统的阀门设计制造技术已经无法适应上述工程服役需求，</w:t>
            </w:r>
            <w:r>
              <w:rPr>
                <w:rFonts w:hint="eastAsia" w:ascii="Times New Roman" w:hAnsi="Times New Roman" w:eastAsia="仿宋_GB2312" w:cs="Times New Roman"/>
                <w:bCs/>
                <w:sz w:val="24"/>
                <w:szCs w:val="24"/>
                <w:lang w:val="en-US" w:eastAsia="zh-CN"/>
              </w:rPr>
              <w:t>存在</w:t>
            </w:r>
            <w:r>
              <w:rPr>
                <w:rFonts w:hint="eastAsia" w:ascii="Times New Roman" w:hAnsi="Times New Roman" w:eastAsia="仿宋_GB2312" w:cs="Times New Roman"/>
                <w:bCs/>
                <w:sz w:val="24"/>
                <w:szCs w:val="24"/>
                <w:lang w:eastAsia="zh-CN"/>
              </w:rPr>
              <w:t>三个关键技术难题制约着我国极端服役环境阀门的自主研发及应用：1）没有掌握超大口径阀门</w:t>
            </w:r>
            <w:r>
              <w:rPr>
                <w:rFonts w:hint="eastAsia" w:ascii="Times New Roman" w:hAnsi="Times New Roman" w:eastAsia="仿宋_GB2312" w:cs="Times New Roman"/>
                <w:bCs/>
                <w:sz w:val="24"/>
                <w:szCs w:val="24"/>
                <w:lang w:val="en-US" w:eastAsia="zh-CN"/>
              </w:rPr>
              <w:t>高精度</w:t>
            </w:r>
            <w:r>
              <w:rPr>
                <w:rFonts w:hint="eastAsia" w:ascii="Times New Roman" w:hAnsi="Times New Roman" w:eastAsia="仿宋_GB2312" w:cs="Times New Roman"/>
                <w:bCs/>
                <w:sz w:val="24"/>
                <w:szCs w:val="24"/>
                <w:lang w:eastAsia="zh-CN"/>
              </w:rPr>
              <w:t>调控性能设计方法和</w:t>
            </w:r>
            <w:r>
              <w:rPr>
                <w:rFonts w:hint="eastAsia" w:ascii="Times New Roman" w:hAnsi="Times New Roman" w:eastAsia="仿宋_GB2312" w:cs="Times New Roman"/>
                <w:bCs/>
                <w:sz w:val="24"/>
                <w:szCs w:val="24"/>
                <w:lang w:val="en-US" w:eastAsia="zh-CN"/>
              </w:rPr>
              <w:t>全流程高质量</w:t>
            </w:r>
            <w:r>
              <w:rPr>
                <w:rFonts w:hint="eastAsia" w:ascii="Times New Roman" w:hAnsi="Times New Roman" w:eastAsia="仿宋_GB2312" w:cs="Times New Roman"/>
                <w:bCs/>
                <w:sz w:val="24"/>
                <w:szCs w:val="24"/>
                <w:lang w:eastAsia="zh-CN"/>
              </w:rPr>
              <w:t>加工工艺规范；2）没有形成高温含固多相阀门流致磨损抑制结构设计和长周期耐磨损涂层工艺技术；3）</w:t>
            </w:r>
            <w:r>
              <w:rPr>
                <w:rFonts w:hint="eastAsia" w:ascii="Times New Roman" w:hAnsi="Times New Roman" w:eastAsia="仿宋_GB2312" w:cs="Times New Roman"/>
                <w:bCs/>
                <w:sz w:val="24"/>
                <w:szCs w:val="24"/>
                <w:lang w:val="en-US" w:eastAsia="zh-CN"/>
              </w:rPr>
              <w:t>未能</w:t>
            </w:r>
            <w:r>
              <w:rPr>
                <w:rFonts w:hint="eastAsia" w:ascii="Times New Roman" w:hAnsi="Times New Roman" w:eastAsia="仿宋_GB2312" w:cs="Times New Roman"/>
                <w:bCs/>
                <w:sz w:val="24"/>
                <w:szCs w:val="24"/>
                <w:lang w:eastAsia="zh-CN"/>
              </w:rPr>
              <w:t>突破超低温阀门流-热-固耦合协同和高可靠密封设计技术。</w:t>
            </w:r>
          </w:p>
          <w:p w14:paraId="771019AA">
            <w:pPr>
              <w:spacing w:line="360" w:lineRule="auto"/>
              <w:ind w:firstLine="480" w:firstLineChars="200"/>
              <w:contextualSpacing/>
              <w:rPr>
                <w:rFonts w:hint="eastAsia" w:ascii="Times New Roman" w:hAnsi="Times New Roman" w:eastAsia="仿宋_GB2312" w:cs="Times New Roman"/>
                <w:bCs/>
                <w:sz w:val="24"/>
                <w:szCs w:val="24"/>
                <w:lang w:eastAsia="zh-CN"/>
              </w:rPr>
            </w:pPr>
            <w:r>
              <w:rPr>
                <w:rFonts w:hint="eastAsia" w:ascii="Times New Roman" w:hAnsi="Times New Roman" w:eastAsia="仿宋_GB2312" w:cs="Times New Roman"/>
                <w:bCs/>
                <w:sz w:val="24"/>
                <w:szCs w:val="24"/>
                <w:lang w:eastAsia="zh-CN"/>
              </w:rPr>
              <w:t>针对上述三个卡脖子技术难题，该项目创新性地构建了超大口径阀门跨尺度全流场流动计算方法，建立了宽调节范围流体动力设计技术，形成了多工序制造过程误差累积控制技术；</w:t>
            </w:r>
            <w:r>
              <w:rPr>
                <w:rFonts w:hint="eastAsia" w:ascii="Times New Roman" w:hAnsi="Times New Roman" w:eastAsia="仿宋_GB2312" w:cs="Times New Roman"/>
                <w:bCs/>
                <w:sz w:val="24"/>
                <w:szCs w:val="24"/>
                <w:lang w:val="en-US" w:eastAsia="zh-CN"/>
              </w:rPr>
              <w:t>构建了适用于复杂含固条件的多相流动与磨损精确预测方法，提出了基于颗粒冲击能量控制的磨损抑制技术，攻克了阀门长周期耐磨涂层工艺难题</w:t>
            </w:r>
            <w:r>
              <w:rPr>
                <w:rFonts w:hint="eastAsia" w:ascii="Times New Roman" w:hAnsi="Times New Roman" w:eastAsia="仿宋_GB2312" w:cs="Times New Roman"/>
                <w:bCs/>
                <w:sz w:val="24"/>
                <w:szCs w:val="24"/>
                <w:lang w:eastAsia="zh-CN"/>
              </w:rPr>
              <w:t>；发展了超低温流体相变流动尺度自适应计算技术，提出了流-热-固耦合协同设计技术，建立了高压超低温组合式抑漏密封设计技术；</w:t>
            </w:r>
            <w:r>
              <w:rPr>
                <w:rFonts w:hint="eastAsia" w:ascii="Times New Roman" w:hAnsi="Times New Roman" w:eastAsia="仿宋_GB2312" w:cs="Times New Roman"/>
                <w:bCs/>
                <w:sz w:val="24"/>
                <w:szCs w:val="24"/>
                <w:lang w:val="en-US" w:eastAsia="zh-CN"/>
              </w:rPr>
              <w:t>开发了超大口径双瓣蝶阀、柱塞式调节阀、高温高压耐磨球阀、高温含固蝶阀、上装式深冷球阀、LNG低温蝶阀等极端服役环境国产化阀门产品</w:t>
            </w:r>
            <w:r>
              <w:rPr>
                <w:rFonts w:hint="eastAsia" w:ascii="Times New Roman" w:hAnsi="Times New Roman" w:eastAsia="仿宋_GB2312" w:cs="Times New Roman"/>
                <w:bCs/>
                <w:sz w:val="24"/>
                <w:szCs w:val="24"/>
                <w:lang w:eastAsia="zh-CN"/>
              </w:rPr>
              <w:t>，为我国航空、石油化工、</w:t>
            </w:r>
            <w:r>
              <w:rPr>
                <w:rFonts w:hint="eastAsia" w:ascii="Times New Roman" w:hAnsi="Times New Roman" w:eastAsia="仿宋_GB2312" w:cs="Times New Roman"/>
                <w:bCs/>
                <w:sz w:val="24"/>
                <w:szCs w:val="24"/>
                <w:lang w:val="en-US" w:eastAsia="zh-CN"/>
              </w:rPr>
              <w:t>煤化工</w:t>
            </w:r>
            <w:r>
              <w:rPr>
                <w:rFonts w:hint="eastAsia" w:ascii="Times New Roman" w:hAnsi="Times New Roman" w:eastAsia="仿宋_GB2312" w:cs="Times New Roman"/>
                <w:bCs/>
                <w:sz w:val="24"/>
                <w:szCs w:val="24"/>
                <w:lang w:eastAsia="zh-CN"/>
              </w:rPr>
              <w:t>、低温能源等领域的</w:t>
            </w:r>
            <w:r>
              <w:rPr>
                <w:rFonts w:hint="eastAsia" w:ascii="Times New Roman" w:hAnsi="Times New Roman" w:eastAsia="仿宋_GB2312" w:cs="Times New Roman"/>
                <w:bCs/>
                <w:sz w:val="24"/>
                <w:szCs w:val="24"/>
                <w:lang w:val="en-US" w:eastAsia="zh-CN"/>
              </w:rPr>
              <w:t>重大工程</w:t>
            </w:r>
            <w:r>
              <w:rPr>
                <w:rFonts w:hint="eastAsia" w:ascii="Times New Roman" w:hAnsi="Times New Roman" w:eastAsia="仿宋_GB2312" w:cs="Times New Roman"/>
                <w:bCs/>
                <w:sz w:val="24"/>
                <w:szCs w:val="24"/>
                <w:lang w:eastAsia="zh-CN"/>
              </w:rPr>
              <w:t>自主建设和长周期运行提供装备支撑。</w:t>
            </w:r>
          </w:p>
          <w:p w14:paraId="56CD4746">
            <w:pPr>
              <w:spacing w:line="360" w:lineRule="auto"/>
              <w:ind w:firstLine="480" w:firstLineChars="200"/>
              <w:contextualSpacing/>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eastAsia="zh-CN"/>
              </w:rPr>
              <w:t>提名该成果为浙江省科学技术进步</w:t>
            </w:r>
            <w:r>
              <w:rPr>
                <w:rFonts w:hint="eastAsia" w:ascii="Times New Roman" w:hAnsi="Times New Roman" w:eastAsia="仿宋_GB2312" w:cs="Times New Roman"/>
                <w:bCs/>
                <w:sz w:val="24"/>
                <w:szCs w:val="24"/>
                <w:lang w:val="en-US" w:eastAsia="zh-CN"/>
              </w:rPr>
              <w:t>一</w:t>
            </w:r>
            <w:r>
              <w:rPr>
                <w:rFonts w:hint="eastAsia" w:ascii="Times New Roman" w:hAnsi="Times New Roman" w:eastAsia="仿宋_GB2312" w:cs="Times New Roman"/>
                <w:bCs/>
                <w:sz w:val="24"/>
                <w:szCs w:val="24"/>
                <w:lang w:eastAsia="zh-CN"/>
              </w:rPr>
              <w:t>等奖。</w:t>
            </w:r>
          </w:p>
        </w:tc>
      </w:tr>
    </w:tbl>
    <w:p w14:paraId="4634DBBF">
      <w:pPr>
        <w:rPr>
          <w:sz w:val="18"/>
          <w:szCs w:val="18"/>
        </w:rPr>
        <w:sectPr>
          <w:pgSz w:w="11906" w:h="16838"/>
          <w:pgMar w:top="1440" w:right="1800" w:bottom="1440" w:left="1800" w:header="851" w:footer="992" w:gutter="0"/>
          <w:cols w:space="425" w:num="1"/>
          <w:docGrid w:type="lines" w:linePitch="312" w:charSpace="0"/>
        </w:sectPr>
      </w:pPr>
    </w:p>
    <w:p w14:paraId="483EDC88">
      <w:pPr>
        <w:rPr>
          <w:sz w:val="28"/>
          <w:szCs w:val="28"/>
        </w:rPr>
      </w:pPr>
      <w:r>
        <w:rPr>
          <w:rFonts w:hint="eastAsia"/>
          <w:sz w:val="28"/>
          <w:szCs w:val="28"/>
        </w:rPr>
        <w:t>附件</w:t>
      </w:r>
      <w:r>
        <w:rPr>
          <w:sz w:val="28"/>
          <w:szCs w:val="28"/>
        </w:rPr>
        <w:t>：</w:t>
      </w:r>
    </w:p>
    <w:p w14:paraId="28714835">
      <w:pPr>
        <w:pStyle w:val="2"/>
        <w:adjustRightInd w:val="0"/>
        <w:snapToGrid w:val="0"/>
        <w:jc w:val="center"/>
        <w:rPr>
          <w:rFonts w:eastAsia="方正黑体简体"/>
          <w:sz w:val="32"/>
          <w:szCs w:val="22"/>
        </w:rPr>
      </w:pPr>
      <w:r>
        <w:rPr>
          <w:rFonts w:eastAsia="方正黑体简体"/>
          <w:sz w:val="32"/>
          <w:szCs w:val="22"/>
        </w:rPr>
        <w:t>主要知识产权和标准规范目录</w:t>
      </w:r>
    </w:p>
    <w:tbl>
      <w:tblPr>
        <w:tblStyle w:val="5"/>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474"/>
        <w:gridCol w:w="1956"/>
      </w:tblGrid>
      <w:tr w14:paraId="6772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42E62517">
            <w:pPr>
              <w:jc w:val="center"/>
              <w:rPr>
                <w:rFonts w:eastAsia="仿宋_GB2312"/>
                <w:sz w:val="24"/>
                <w:szCs w:val="21"/>
              </w:rPr>
            </w:pPr>
            <w:r>
              <w:rPr>
                <w:rFonts w:eastAsia="仿宋_GB2312"/>
                <w:sz w:val="24"/>
                <w:szCs w:val="21"/>
              </w:rPr>
              <w:t>知识产权</w:t>
            </w:r>
          </w:p>
          <w:p w14:paraId="2E96D63F">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2D258713">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2CB6A99B">
            <w:pPr>
              <w:jc w:val="center"/>
              <w:rPr>
                <w:rFonts w:eastAsia="仿宋_GB2312"/>
                <w:sz w:val="24"/>
                <w:szCs w:val="21"/>
              </w:rPr>
            </w:pPr>
            <w:r>
              <w:rPr>
                <w:rFonts w:eastAsia="仿宋_GB2312"/>
                <w:sz w:val="24"/>
                <w:szCs w:val="21"/>
              </w:rPr>
              <w:t>国家</w:t>
            </w:r>
          </w:p>
          <w:p w14:paraId="6B11E772">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39352206">
            <w:pPr>
              <w:jc w:val="center"/>
              <w:rPr>
                <w:rFonts w:eastAsia="仿宋_GB2312"/>
                <w:sz w:val="24"/>
                <w:szCs w:val="21"/>
              </w:rPr>
            </w:pPr>
            <w:r>
              <w:rPr>
                <w:rFonts w:eastAsia="仿宋_GB2312"/>
                <w:sz w:val="24"/>
                <w:szCs w:val="21"/>
              </w:rPr>
              <w:t>授权号</w:t>
            </w:r>
          </w:p>
          <w:p w14:paraId="06FC473F">
            <w:pPr>
              <w:jc w:val="center"/>
              <w:rPr>
                <w:rFonts w:eastAsia="仿宋_GB2312"/>
                <w:sz w:val="24"/>
                <w:szCs w:val="21"/>
              </w:rPr>
            </w:pPr>
            <w:r>
              <w:rPr>
                <w:rFonts w:eastAsia="仿宋_GB2312"/>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tcPr>
          <w:p w14:paraId="5905EB67">
            <w:pPr>
              <w:jc w:val="center"/>
              <w:rPr>
                <w:rFonts w:eastAsia="仿宋_GB2312"/>
                <w:sz w:val="24"/>
                <w:szCs w:val="21"/>
              </w:rPr>
            </w:pPr>
            <w:r>
              <w:rPr>
                <w:rFonts w:eastAsia="仿宋_GB2312"/>
                <w:sz w:val="24"/>
                <w:szCs w:val="21"/>
              </w:rPr>
              <w:t>授权</w:t>
            </w:r>
          </w:p>
          <w:p w14:paraId="33504F9E">
            <w:pPr>
              <w:jc w:val="center"/>
              <w:rPr>
                <w:rFonts w:eastAsia="仿宋_GB2312"/>
                <w:sz w:val="24"/>
                <w:szCs w:val="21"/>
              </w:rPr>
            </w:pPr>
            <w:r>
              <w:rPr>
                <w:rFonts w:eastAsia="仿宋_GB2312"/>
                <w:sz w:val="24"/>
                <w:szCs w:val="21"/>
              </w:rPr>
              <w:t>（标准发布）</w:t>
            </w:r>
          </w:p>
          <w:p w14:paraId="551ADEEF">
            <w:pPr>
              <w:jc w:val="center"/>
              <w:rPr>
                <w:rFonts w:eastAsia="仿宋_GB2312"/>
                <w:sz w:val="24"/>
                <w:szCs w:val="21"/>
              </w:rPr>
            </w:pPr>
            <w:r>
              <w:rPr>
                <w:rFonts w:eastAsia="仿宋_GB2312"/>
                <w:sz w:val="24"/>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14:paraId="33CE88AD">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6775E140">
            <w:pPr>
              <w:jc w:val="center"/>
              <w:rPr>
                <w:rFonts w:eastAsia="仿宋_GB2312"/>
                <w:sz w:val="24"/>
                <w:szCs w:val="21"/>
              </w:rPr>
            </w:pPr>
            <w:r>
              <w:rPr>
                <w:rFonts w:eastAsia="仿宋_GB2312"/>
                <w:sz w:val="24"/>
                <w:szCs w:val="21"/>
              </w:rPr>
              <w:t>权利人（标准规范起草单位）</w:t>
            </w:r>
          </w:p>
        </w:tc>
        <w:tc>
          <w:tcPr>
            <w:tcW w:w="2474" w:type="dxa"/>
            <w:tcBorders>
              <w:top w:val="single" w:color="auto" w:sz="4" w:space="0"/>
              <w:left w:val="single" w:color="auto" w:sz="4" w:space="0"/>
              <w:bottom w:val="single" w:color="auto" w:sz="4" w:space="0"/>
              <w:right w:val="single" w:color="auto" w:sz="4" w:space="0"/>
            </w:tcBorders>
            <w:vAlign w:val="center"/>
          </w:tcPr>
          <w:p w14:paraId="3CCC6C75">
            <w:pPr>
              <w:jc w:val="center"/>
              <w:rPr>
                <w:rFonts w:eastAsia="仿宋_GB2312"/>
                <w:sz w:val="24"/>
                <w:szCs w:val="21"/>
              </w:rPr>
            </w:pPr>
            <w:r>
              <w:rPr>
                <w:rFonts w:eastAsia="仿宋_GB2312"/>
                <w:sz w:val="24"/>
                <w:szCs w:val="21"/>
              </w:rPr>
              <w:t>发明人（标准规范起草人）</w:t>
            </w:r>
          </w:p>
        </w:tc>
        <w:tc>
          <w:tcPr>
            <w:tcW w:w="1956" w:type="dxa"/>
            <w:tcBorders>
              <w:top w:val="single" w:color="auto" w:sz="4" w:space="0"/>
              <w:left w:val="single" w:color="auto" w:sz="4" w:space="0"/>
              <w:bottom w:val="single" w:color="auto" w:sz="4" w:space="0"/>
              <w:right w:val="single" w:color="auto" w:sz="4" w:space="0"/>
            </w:tcBorders>
            <w:vAlign w:val="center"/>
          </w:tcPr>
          <w:p w14:paraId="6E13031D">
            <w:pPr>
              <w:jc w:val="center"/>
              <w:rPr>
                <w:rFonts w:eastAsia="仿宋_GB2312"/>
                <w:sz w:val="24"/>
                <w:szCs w:val="21"/>
              </w:rPr>
            </w:pPr>
            <w:r>
              <w:rPr>
                <w:rFonts w:eastAsia="仿宋_GB2312"/>
                <w:sz w:val="24"/>
                <w:szCs w:val="21"/>
              </w:rPr>
              <w:t>发明专利（标准规范）有效状态</w:t>
            </w:r>
          </w:p>
        </w:tc>
      </w:tr>
      <w:tr w14:paraId="4FA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4FF68FE">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18254814">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可调节密封蝶阀</w:t>
            </w:r>
          </w:p>
        </w:tc>
        <w:tc>
          <w:tcPr>
            <w:tcW w:w="992" w:type="dxa"/>
            <w:tcBorders>
              <w:top w:val="single" w:color="auto" w:sz="4" w:space="0"/>
              <w:left w:val="single" w:color="auto" w:sz="4" w:space="0"/>
              <w:bottom w:val="single" w:color="auto" w:sz="4" w:space="0"/>
              <w:right w:val="single" w:color="auto" w:sz="4" w:space="0"/>
            </w:tcBorders>
            <w:vAlign w:val="center"/>
          </w:tcPr>
          <w:p w14:paraId="247B7B88">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03E88986">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ZL202011285963.2</w:t>
            </w:r>
          </w:p>
        </w:tc>
        <w:tc>
          <w:tcPr>
            <w:tcW w:w="1213" w:type="dxa"/>
            <w:tcBorders>
              <w:top w:val="single" w:color="auto" w:sz="4" w:space="0"/>
              <w:left w:val="single" w:color="auto" w:sz="4" w:space="0"/>
              <w:bottom w:val="single" w:color="auto" w:sz="4" w:space="0"/>
              <w:right w:val="single" w:color="auto" w:sz="4" w:space="0"/>
            </w:tcBorders>
            <w:vAlign w:val="center"/>
          </w:tcPr>
          <w:p w14:paraId="6AAD3D35">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2022.10.28</w:t>
            </w:r>
          </w:p>
        </w:tc>
        <w:tc>
          <w:tcPr>
            <w:tcW w:w="1213" w:type="dxa"/>
            <w:tcBorders>
              <w:top w:val="single" w:color="auto" w:sz="4" w:space="0"/>
              <w:left w:val="single" w:color="auto" w:sz="4" w:space="0"/>
              <w:bottom w:val="single" w:color="auto" w:sz="4" w:space="0"/>
              <w:right w:val="single" w:color="auto" w:sz="4" w:space="0"/>
            </w:tcBorders>
            <w:vAlign w:val="center"/>
          </w:tcPr>
          <w:p w14:paraId="1B816761">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5543902</w:t>
            </w:r>
          </w:p>
        </w:tc>
        <w:tc>
          <w:tcPr>
            <w:tcW w:w="1213" w:type="dxa"/>
            <w:tcBorders>
              <w:top w:val="single" w:color="auto" w:sz="4" w:space="0"/>
              <w:left w:val="single" w:color="auto" w:sz="4" w:space="0"/>
              <w:bottom w:val="single" w:color="auto" w:sz="4" w:space="0"/>
              <w:right w:val="single" w:color="auto" w:sz="4" w:space="0"/>
            </w:tcBorders>
            <w:vAlign w:val="center"/>
          </w:tcPr>
          <w:p w14:paraId="302B6A65">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浙江理工大学</w:t>
            </w:r>
          </w:p>
        </w:tc>
        <w:tc>
          <w:tcPr>
            <w:tcW w:w="2474" w:type="dxa"/>
            <w:tcBorders>
              <w:top w:val="single" w:color="auto" w:sz="4" w:space="0"/>
              <w:left w:val="single" w:color="auto" w:sz="4" w:space="0"/>
              <w:bottom w:val="single" w:color="auto" w:sz="4" w:space="0"/>
              <w:right w:val="single" w:color="auto" w:sz="4" w:space="0"/>
            </w:tcBorders>
            <w:vAlign w:val="center"/>
          </w:tcPr>
          <w:p w14:paraId="58A59444">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林哲、王东瑞、陈德胜、朱祖超</w:t>
            </w:r>
          </w:p>
        </w:tc>
        <w:tc>
          <w:tcPr>
            <w:tcW w:w="1956" w:type="dxa"/>
            <w:tcBorders>
              <w:top w:val="single" w:color="auto" w:sz="4" w:space="0"/>
              <w:left w:val="single" w:color="auto" w:sz="4" w:space="0"/>
              <w:bottom w:val="single" w:color="auto" w:sz="4" w:space="0"/>
              <w:right w:val="single" w:color="auto" w:sz="4" w:space="0"/>
            </w:tcBorders>
            <w:vAlign w:val="center"/>
          </w:tcPr>
          <w:p w14:paraId="6F0BDF10">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12BD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6A578DD">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28A32235">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双瓣止回蝶阀</w:t>
            </w:r>
          </w:p>
        </w:tc>
        <w:tc>
          <w:tcPr>
            <w:tcW w:w="992" w:type="dxa"/>
            <w:tcBorders>
              <w:top w:val="single" w:color="auto" w:sz="4" w:space="0"/>
              <w:left w:val="single" w:color="auto" w:sz="4" w:space="0"/>
              <w:bottom w:val="single" w:color="auto" w:sz="4" w:space="0"/>
              <w:right w:val="single" w:color="auto" w:sz="4" w:space="0"/>
            </w:tcBorders>
            <w:vAlign w:val="center"/>
          </w:tcPr>
          <w:p w14:paraId="47800078">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2EA9321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ZL201811302036.X</w:t>
            </w:r>
          </w:p>
        </w:tc>
        <w:tc>
          <w:tcPr>
            <w:tcW w:w="1213" w:type="dxa"/>
            <w:tcBorders>
              <w:top w:val="single" w:color="auto" w:sz="4" w:space="0"/>
              <w:left w:val="single" w:color="auto" w:sz="4" w:space="0"/>
              <w:bottom w:val="single" w:color="auto" w:sz="4" w:space="0"/>
              <w:right w:val="single" w:color="auto" w:sz="4" w:space="0"/>
            </w:tcBorders>
            <w:vAlign w:val="center"/>
          </w:tcPr>
          <w:p w14:paraId="700BDCC2">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2024.03.12</w:t>
            </w:r>
          </w:p>
        </w:tc>
        <w:tc>
          <w:tcPr>
            <w:tcW w:w="1213" w:type="dxa"/>
            <w:tcBorders>
              <w:top w:val="single" w:color="auto" w:sz="4" w:space="0"/>
              <w:left w:val="single" w:color="auto" w:sz="4" w:space="0"/>
              <w:bottom w:val="single" w:color="auto" w:sz="4" w:space="0"/>
              <w:right w:val="single" w:color="auto" w:sz="4" w:space="0"/>
            </w:tcBorders>
            <w:vAlign w:val="center"/>
          </w:tcPr>
          <w:p w14:paraId="344D34CA">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6783230</w:t>
            </w:r>
          </w:p>
        </w:tc>
        <w:tc>
          <w:tcPr>
            <w:tcW w:w="1213" w:type="dxa"/>
            <w:tcBorders>
              <w:top w:val="single" w:color="auto" w:sz="4" w:space="0"/>
              <w:left w:val="single" w:color="auto" w:sz="4" w:space="0"/>
              <w:bottom w:val="single" w:color="auto" w:sz="4" w:space="0"/>
              <w:right w:val="single" w:color="auto" w:sz="4" w:space="0"/>
            </w:tcBorders>
            <w:vAlign w:val="center"/>
          </w:tcPr>
          <w:p w14:paraId="216260B6">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浙江理工大学</w:t>
            </w:r>
          </w:p>
        </w:tc>
        <w:tc>
          <w:tcPr>
            <w:tcW w:w="2474" w:type="dxa"/>
            <w:tcBorders>
              <w:top w:val="single" w:color="auto" w:sz="4" w:space="0"/>
              <w:left w:val="single" w:color="auto" w:sz="4" w:space="0"/>
              <w:bottom w:val="single" w:color="auto" w:sz="4" w:space="0"/>
              <w:right w:val="single" w:color="auto" w:sz="4" w:space="0"/>
            </w:tcBorders>
            <w:vAlign w:val="center"/>
          </w:tcPr>
          <w:p w14:paraId="37F20323">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林哲、孙希望、陶俊宇、刘琦、朱祖超</w:t>
            </w:r>
          </w:p>
        </w:tc>
        <w:tc>
          <w:tcPr>
            <w:tcW w:w="1956" w:type="dxa"/>
            <w:tcBorders>
              <w:top w:val="single" w:color="auto" w:sz="4" w:space="0"/>
              <w:left w:val="single" w:color="auto" w:sz="4" w:space="0"/>
              <w:bottom w:val="single" w:color="auto" w:sz="4" w:space="0"/>
              <w:right w:val="single" w:color="auto" w:sz="4" w:space="0"/>
            </w:tcBorders>
            <w:vAlign w:val="center"/>
          </w:tcPr>
          <w:p w14:paraId="0A97741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008C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306FBCA">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51A3E827">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一种基于阀门压差的阀门流量预测方法</w:t>
            </w:r>
          </w:p>
        </w:tc>
        <w:tc>
          <w:tcPr>
            <w:tcW w:w="992" w:type="dxa"/>
            <w:tcBorders>
              <w:top w:val="single" w:color="auto" w:sz="4" w:space="0"/>
              <w:left w:val="single" w:color="auto" w:sz="4" w:space="0"/>
              <w:bottom w:val="single" w:color="auto" w:sz="4" w:space="0"/>
              <w:right w:val="single" w:color="auto" w:sz="4" w:space="0"/>
            </w:tcBorders>
            <w:vAlign w:val="center"/>
          </w:tcPr>
          <w:p w14:paraId="0F2A7034">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657F6B46">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ZL202110723676.3</w:t>
            </w:r>
          </w:p>
        </w:tc>
        <w:tc>
          <w:tcPr>
            <w:tcW w:w="1213" w:type="dxa"/>
            <w:tcBorders>
              <w:top w:val="single" w:color="auto" w:sz="4" w:space="0"/>
              <w:left w:val="single" w:color="auto" w:sz="4" w:space="0"/>
              <w:bottom w:val="single" w:color="auto" w:sz="4" w:space="0"/>
              <w:right w:val="single" w:color="auto" w:sz="4" w:space="0"/>
            </w:tcBorders>
            <w:vAlign w:val="center"/>
          </w:tcPr>
          <w:p w14:paraId="6885E569">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2023.10.13</w:t>
            </w:r>
          </w:p>
        </w:tc>
        <w:tc>
          <w:tcPr>
            <w:tcW w:w="1213" w:type="dxa"/>
            <w:tcBorders>
              <w:top w:val="single" w:color="auto" w:sz="4" w:space="0"/>
              <w:left w:val="single" w:color="auto" w:sz="4" w:space="0"/>
              <w:bottom w:val="single" w:color="auto" w:sz="4" w:space="0"/>
              <w:right w:val="single" w:color="auto" w:sz="4" w:space="0"/>
            </w:tcBorders>
            <w:vAlign w:val="center"/>
          </w:tcPr>
          <w:p w14:paraId="4AE42E7D">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6400470</w:t>
            </w:r>
          </w:p>
        </w:tc>
        <w:tc>
          <w:tcPr>
            <w:tcW w:w="1213" w:type="dxa"/>
            <w:tcBorders>
              <w:top w:val="single" w:color="auto" w:sz="4" w:space="0"/>
              <w:left w:val="single" w:color="auto" w:sz="4" w:space="0"/>
              <w:bottom w:val="single" w:color="auto" w:sz="4" w:space="0"/>
              <w:right w:val="single" w:color="auto" w:sz="4" w:space="0"/>
            </w:tcBorders>
            <w:vAlign w:val="center"/>
          </w:tcPr>
          <w:p w14:paraId="1555E7ED">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浙江理工大学</w:t>
            </w:r>
          </w:p>
        </w:tc>
        <w:tc>
          <w:tcPr>
            <w:tcW w:w="2474" w:type="dxa"/>
            <w:tcBorders>
              <w:top w:val="single" w:color="auto" w:sz="4" w:space="0"/>
              <w:left w:val="single" w:color="auto" w:sz="4" w:space="0"/>
              <w:bottom w:val="single" w:color="auto" w:sz="4" w:space="0"/>
              <w:right w:val="single" w:color="auto" w:sz="4" w:space="0"/>
            </w:tcBorders>
            <w:vAlign w:val="center"/>
          </w:tcPr>
          <w:p w14:paraId="73FA2157">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林哲、杨林、陶俊宇、田帅、朱祖超</w:t>
            </w:r>
          </w:p>
        </w:tc>
        <w:tc>
          <w:tcPr>
            <w:tcW w:w="1956" w:type="dxa"/>
            <w:tcBorders>
              <w:top w:val="single" w:color="auto" w:sz="4" w:space="0"/>
              <w:left w:val="single" w:color="auto" w:sz="4" w:space="0"/>
              <w:bottom w:val="single" w:color="auto" w:sz="4" w:space="0"/>
              <w:right w:val="single" w:color="auto" w:sz="4" w:space="0"/>
            </w:tcBorders>
            <w:vAlign w:val="center"/>
          </w:tcPr>
          <w:p w14:paraId="50E86988">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1820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8E54137">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5B3D897C">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一种新型整流方法</w:t>
            </w:r>
          </w:p>
        </w:tc>
        <w:tc>
          <w:tcPr>
            <w:tcW w:w="992" w:type="dxa"/>
            <w:tcBorders>
              <w:top w:val="single" w:color="auto" w:sz="4" w:space="0"/>
              <w:left w:val="single" w:color="auto" w:sz="4" w:space="0"/>
              <w:bottom w:val="single" w:color="auto" w:sz="4" w:space="0"/>
              <w:right w:val="single" w:color="auto" w:sz="4" w:space="0"/>
            </w:tcBorders>
            <w:vAlign w:val="center"/>
          </w:tcPr>
          <w:p w14:paraId="4C62937A">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231A765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ZL201910058968.2</w:t>
            </w:r>
          </w:p>
        </w:tc>
        <w:tc>
          <w:tcPr>
            <w:tcW w:w="1213" w:type="dxa"/>
            <w:tcBorders>
              <w:top w:val="single" w:color="auto" w:sz="4" w:space="0"/>
              <w:left w:val="single" w:color="auto" w:sz="4" w:space="0"/>
              <w:bottom w:val="single" w:color="auto" w:sz="4" w:space="0"/>
              <w:right w:val="single" w:color="auto" w:sz="4" w:space="0"/>
            </w:tcBorders>
            <w:vAlign w:val="center"/>
          </w:tcPr>
          <w:p w14:paraId="0CA78366">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2024.03.12</w:t>
            </w:r>
          </w:p>
        </w:tc>
        <w:tc>
          <w:tcPr>
            <w:tcW w:w="1213" w:type="dxa"/>
            <w:tcBorders>
              <w:top w:val="single" w:color="auto" w:sz="4" w:space="0"/>
              <w:left w:val="single" w:color="auto" w:sz="4" w:space="0"/>
              <w:bottom w:val="single" w:color="auto" w:sz="4" w:space="0"/>
              <w:right w:val="single" w:color="auto" w:sz="4" w:space="0"/>
            </w:tcBorders>
            <w:vAlign w:val="center"/>
          </w:tcPr>
          <w:p w14:paraId="48A75D99">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6774792</w:t>
            </w:r>
          </w:p>
        </w:tc>
        <w:tc>
          <w:tcPr>
            <w:tcW w:w="1213" w:type="dxa"/>
            <w:tcBorders>
              <w:top w:val="single" w:color="auto" w:sz="4" w:space="0"/>
              <w:left w:val="single" w:color="auto" w:sz="4" w:space="0"/>
              <w:bottom w:val="single" w:color="auto" w:sz="4" w:space="0"/>
              <w:right w:val="single" w:color="auto" w:sz="4" w:space="0"/>
            </w:tcBorders>
            <w:vAlign w:val="center"/>
          </w:tcPr>
          <w:p w14:paraId="1192BC4A">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浙江理工大学</w:t>
            </w:r>
          </w:p>
        </w:tc>
        <w:tc>
          <w:tcPr>
            <w:tcW w:w="2474" w:type="dxa"/>
            <w:tcBorders>
              <w:top w:val="single" w:color="auto" w:sz="4" w:space="0"/>
              <w:left w:val="single" w:color="auto" w:sz="4" w:space="0"/>
              <w:bottom w:val="single" w:color="auto" w:sz="4" w:space="0"/>
              <w:right w:val="single" w:color="auto" w:sz="4" w:space="0"/>
            </w:tcBorders>
            <w:vAlign w:val="center"/>
          </w:tcPr>
          <w:p w14:paraId="0F2479B3">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朱祖超、许本亮、林哲</w:t>
            </w:r>
          </w:p>
        </w:tc>
        <w:tc>
          <w:tcPr>
            <w:tcW w:w="1956" w:type="dxa"/>
            <w:tcBorders>
              <w:top w:val="single" w:color="auto" w:sz="4" w:space="0"/>
              <w:left w:val="single" w:color="auto" w:sz="4" w:space="0"/>
              <w:bottom w:val="single" w:color="auto" w:sz="4" w:space="0"/>
              <w:right w:val="single" w:color="auto" w:sz="4" w:space="0"/>
            </w:tcBorders>
            <w:vAlign w:val="center"/>
          </w:tcPr>
          <w:p w14:paraId="44033B2B">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6360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44E525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692753E0">
            <w:pPr>
              <w:jc w:val="center"/>
              <w:rPr>
                <w:rFonts w:hint="eastAsia"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一种预测空化流场的方法及装置</w:t>
            </w:r>
          </w:p>
        </w:tc>
        <w:tc>
          <w:tcPr>
            <w:tcW w:w="992" w:type="dxa"/>
            <w:tcBorders>
              <w:top w:val="single" w:color="auto" w:sz="4" w:space="0"/>
              <w:left w:val="single" w:color="auto" w:sz="4" w:space="0"/>
              <w:bottom w:val="single" w:color="auto" w:sz="4" w:space="0"/>
              <w:right w:val="single" w:color="auto" w:sz="4" w:space="0"/>
            </w:tcBorders>
            <w:vAlign w:val="center"/>
          </w:tcPr>
          <w:p w14:paraId="118AC944">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2EDC2C6F">
            <w:pPr>
              <w:jc w:val="center"/>
              <w:rPr>
                <w:rFonts w:hint="eastAsia"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ZL202110879786.9</w:t>
            </w:r>
          </w:p>
        </w:tc>
        <w:tc>
          <w:tcPr>
            <w:tcW w:w="1213" w:type="dxa"/>
            <w:tcBorders>
              <w:top w:val="single" w:color="auto" w:sz="4" w:space="0"/>
              <w:left w:val="single" w:color="auto" w:sz="4" w:space="0"/>
              <w:bottom w:val="single" w:color="auto" w:sz="4" w:space="0"/>
              <w:right w:val="single" w:color="auto" w:sz="4" w:space="0"/>
            </w:tcBorders>
            <w:vAlign w:val="center"/>
          </w:tcPr>
          <w:p w14:paraId="308A7267">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2024.03.26</w:t>
            </w:r>
          </w:p>
        </w:tc>
        <w:tc>
          <w:tcPr>
            <w:tcW w:w="1213" w:type="dxa"/>
            <w:tcBorders>
              <w:top w:val="single" w:color="auto" w:sz="4" w:space="0"/>
              <w:left w:val="single" w:color="auto" w:sz="4" w:space="0"/>
              <w:bottom w:val="single" w:color="auto" w:sz="4" w:space="0"/>
              <w:right w:val="single" w:color="auto" w:sz="4" w:space="0"/>
            </w:tcBorders>
            <w:vAlign w:val="center"/>
          </w:tcPr>
          <w:p w14:paraId="1F547601">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6833503</w:t>
            </w:r>
          </w:p>
        </w:tc>
        <w:tc>
          <w:tcPr>
            <w:tcW w:w="1213" w:type="dxa"/>
            <w:tcBorders>
              <w:top w:val="single" w:color="auto" w:sz="4" w:space="0"/>
              <w:left w:val="single" w:color="auto" w:sz="4" w:space="0"/>
              <w:bottom w:val="single" w:color="auto" w:sz="4" w:space="0"/>
              <w:right w:val="single" w:color="auto" w:sz="4" w:space="0"/>
            </w:tcBorders>
            <w:vAlign w:val="center"/>
          </w:tcPr>
          <w:p w14:paraId="3573883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浙江理工大学</w:t>
            </w:r>
          </w:p>
        </w:tc>
        <w:tc>
          <w:tcPr>
            <w:tcW w:w="2474" w:type="dxa"/>
            <w:tcBorders>
              <w:top w:val="single" w:color="auto" w:sz="4" w:space="0"/>
              <w:left w:val="single" w:color="auto" w:sz="4" w:space="0"/>
              <w:bottom w:val="single" w:color="auto" w:sz="4" w:space="0"/>
              <w:right w:val="single" w:color="auto" w:sz="4" w:space="0"/>
            </w:tcBorders>
            <w:vAlign w:val="center"/>
          </w:tcPr>
          <w:p w14:paraId="641FBFE5">
            <w:pPr>
              <w:jc w:val="center"/>
              <w:rPr>
                <w:rFonts w:hint="eastAsia"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张光</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王维伟</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林哲</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朱祖超</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吴泽咏</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雷董慧</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辛佳林</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陈晓枭</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王婷婷</w:t>
            </w:r>
          </w:p>
        </w:tc>
        <w:tc>
          <w:tcPr>
            <w:tcW w:w="1956" w:type="dxa"/>
            <w:tcBorders>
              <w:top w:val="single" w:color="auto" w:sz="4" w:space="0"/>
              <w:left w:val="single" w:color="auto" w:sz="4" w:space="0"/>
              <w:bottom w:val="single" w:color="auto" w:sz="4" w:space="0"/>
              <w:right w:val="single" w:color="auto" w:sz="4" w:space="0"/>
            </w:tcBorders>
            <w:vAlign w:val="center"/>
          </w:tcPr>
          <w:p w14:paraId="5E647788">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1E88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1180F9A">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0DA87B6F">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双阀芯双密封面调节阀</w:t>
            </w:r>
          </w:p>
        </w:tc>
        <w:tc>
          <w:tcPr>
            <w:tcW w:w="992" w:type="dxa"/>
            <w:tcBorders>
              <w:top w:val="single" w:color="auto" w:sz="4" w:space="0"/>
              <w:left w:val="single" w:color="auto" w:sz="4" w:space="0"/>
              <w:bottom w:val="single" w:color="auto" w:sz="4" w:space="0"/>
              <w:right w:val="single" w:color="auto" w:sz="4" w:space="0"/>
            </w:tcBorders>
            <w:vAlign w:val="center"/>
          </w:tcPr>
          <w:p w14:paraId="5A399AAC">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574FB49D">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ZL201610834755.0</w:t>
            </w:r>
          </w:p>
        </w:tc>
        <w:tc>
          <w:tcPr>
            <w:tcW w:w="1213" w:type="dxa"/>
            <w:tcBorders>
              <w:top w:val="single" w:color="auto" w:sz="4" w:space="0"/>
              <w:left w:val="single" w:color="auto" w:sz="4" w:space="0"/>
              <w:bottom w:val="single" w:color="auto" w:sz="4" w:space="0"/>
              <w:right w:val="single" w:color="auto" w:sz="4" w:space="0"/>
            </w:tcBorders>
            <w:vAlign w:val="center"/>
          </w:tcPr>
          <w:p w14:paraId="1B0711B8">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2018.07.27</w:t>
            </w:r>
          </w:p>
        </w:tc>
        <w:tc>
          <w:tcPr>
            <w:tcW w:w="1213" w:type="dxa"/>
            <w:tcBorders>
              <w:top w:val="single" w:color="auto" w:sz="4" w:space="0"/>
              <w:left w:val="single" w:color="auto" w:sz="4" w:space="0"/>
              <w:bottom w:val="single" w:color="auto" w:sz="4" w:space="0"/>
              <w:right w:val="single" w:color="auto" w:sz="4" w:space="0"/>
            </w:tcBorders>
            <w:vAlign w:val="center"/>
          </w:tcPr>
          <w:p w14:paraId="1D33DD0C">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3012393</w:t>
            </w:r>
          </w:p>
        </w:tc>
        <w:tc>
          <w:tcPr>
            <w:tcW w:w="1213" w:type="dxa"/>
            <w:tcBorders>
              <w:top w:val="single" w:color="auto" w:sz="4" w:space="0"/>
              <w:left w:val="single" w:color="auto" w:sz="4" w:space="0"/>
              <w:bottom w:val="single" w:color="auto" w:sz="4" w:space="0"/>
              <w:right w:val="single" w:color="auto" w:sz="4" w:space="0"/>
            </w:tcBorders>
            <w:vAlign w:val="center"/>
          </w:tcPr>
          <w:p w14:paraId="3EF0A6C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合肥通用机械研究院有限公司</w:t>
            </w:r>
          </w:p>
        </w:tc>
        <w:tc>
          <w:tcPr>
            <w:tcW w:w="2474" w:type="dxa"/>
            <w:tcBorders>
              <w:top w:val="single" w:color="auto" w:sz="4" w:space="0"/>
              <w:left w:val="single" w:color="auto" w:sz="4" w:space="0"/>
              <w:bottom w:val="single" w:color="auto" w:sz="4" w:space="0"/>
              <w:right w:val="single" w:color="auto" w:sz="4" w:space="0"/>
            </w:tcBorders>
            <w:vAlign w:val="center"/>
          </w:tcPr>
          <w:p w14:paraId="2A0C137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明友、王渭、陈凤官、郝伟沙、郭怀舟、吴怀昆、高红彪、李妍、冯玉林、张建斌</w:t>
            </w:r>
          </w:p>
        </w:tc>
        <w:tc>
          <w:tcPr>
            <w:tcW w:w="1956" w:type="dxa"/>
            <w:tcBorders>
              <w:top w:val="single" w:color="auto" w:sz="4" w:space="0"/>
              <w:left w:val="single" w:color="auto" w:sz="4" w:space="0"/>
              <w:bottom w:val="single" w:color="auto" w:sz="4" w:space="0"/>
              <w:right w:val="single" w:color="auto" w:sz="4" w:space="0"/>
            </w:tcBorders>
            <w:vAlign w:val="center"/>
          </w:tcPr>
          <w:p w14:paraId="1FE37DE8">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7111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DFEAAD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7101B32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一种可增强阀芯与阀座之间密封性能的截止阀</w:t>
            </w:r>
          </w:p>
        </w:tc>
        <w:tc>
          <w:tcPr>
            <w:tcW w:w="992" w:type="dxa"/>
            <w:tcBorders>
              <w:top w:val="single" w:color="auto" w:sz="4" w:space="0"/>
              <w:left w:val="single" w:color="auto" w:sz="4" w:space="0"/>
              <w:bottom w:val="single" w:color="auto" w:sz="4" w:space="0"/>
              <w:right w:val="single" w:color="auto" w:sz="4" w:space="0"/>
            </w:tcBorders>
            <w:vAlign w:val="center"/>
          </w:tcPr>
          <w:p w14:paraId="327267DA">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5ED2FF2B">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ZL201910999031.5</w:t>
            </w:r>
          </w:p>
        </w:tc>
        <w:tc>
          <w:tcPr>
            <w:tcW w:w="1213" w:type="dxa"/>
            <w:tcBorders>
              <w:top w:val="single" w:color="auto" w:sz="4" w:space="0"/>
              <w:left w:val="single" w:color="auto" w:sz="4" w:space="0"/>
              <w:bottom w:val="single" w:color="auto" w:sz="4" w:space="0"/>
              <w:right w:val="single" w:color="auto" w:sz="4" w:space="0"/>
            </w:tcBorders>
            <w:vAlign w:val="center"/>
          </w:tcPr>
          <w:p w14:paraId="03B66423">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2021.04.20</w:t>
            </w:r>
          </w:p>
        </w:tc>
        <w:tc>
          <w:tcPr>
            <w:tcW w:w="1213" w:type="dxa"/>
            <w:tcBorders>
              <w:top w:val="single" w:color="auto" w:sz="4" w:space="0"/>
              <w:left w:val="single" w:color="auto" w:sz="4" w:space="0"/>
              <w:bottom w:val="single" w:color="auto" w:sz="4" w:space="0"/>
              <w:right w:val="single" w:color="auto" w:sz="4" w:space="0"/>
            </w:tcBorders>
            <w:vAlign w:val="center"/>
          </w:tcPr>
          <w:p w14:paraId="5BB723C2">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4371966</w:t>
            </w:r>
          </w:p>
        </w:tc>
        <w:tc>
          <w:tcPr>
            <w:tcW w:w="1213" w:type="dxa"/>
            <w:tcBorders>
              <w:top w:val="single" w:color="auto" w:sz="4" w:space="0"/>
              <w:left w:val="single" w:color="auto" w:sz="4" w:space="0"/>
              <w:bottom w:val="single" w:color="auto" w:sz="4" w:space="0"/>
              <w:right w:val="single" w:color="auto" w:sz="4" w:space="0"/>
            </w:tcBorders>
            <w:vAlign w:val="center"/>
          </w:tcPr>
          <w:p w14:paraId="087B8297">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保一集团有限公司</w:t>
            </w:r>
          </w:p>
        </w:tc>
        <w:tc>
          <w:tcPr>
            <w:tcW w:w="2474" w:type="dxa"/>
            <w:tcBorders>
              <w:top w:val="single" w:color="auto" w:sz="4" w:space="0"/>
              <w:left w:val="single" w:color="auto" w:sz="4" w:space="0"/>
              <w:bottom w:val="single" w:color="auto" w:sz="4" w:space="0"/>
              <w:right w:val="single" w:color="auto" w:sz="4" w:space="0"/>
            </w:tcBorders>
            <w:vAlign w:val="center"/>
          </w:tcPr>
          <w:p w14:paraId="27D39B71">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张晓忠、夏胜建、黄晓云、张晓秋、沈兴伟、全军</w:t>
            </w:r>
          </w:p>
        </w:tc>
        <w:tc>
          <w:tcPr>
            <w:tcW w:w="1956" w:type="dxa"/>
            <w:tcBorders>
              <w:top w:val="single" w:color="auto" w:sz="4" w:space="0"/>
              <w:left w:val="single" w:color="auto" w:sz="4" w:space="0"/>
              <w:bottom w:val="single" w:color="auto" w:sz="4" w:space="0"/>
              <w:right w:val="single" w:color="auto" w:sz="4" w:space="0"/>
            </w:tcBorders>
            <w:vAlign w:val="center"/>
          </w:tcPr>
          <w:p w14:paraId="5DBBB0ED">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06B8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F937338">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42B1CB3E">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阀门力学性能测试系统</w:t>
            </w:r>
          </w:p>
        </w:tc>
        <w:tc>
          <w:tcPr>
            <w:tcW w:w="992" w:type="dxa"/>
            <w:tcBorders>
              <w:top w:val="single" w:color="auto" w:sz="4" w:space="0"/>
              <w:left w:val="single" w:color="auto" w:sz="4" w:space="0"/>
              <w:bottom w:val="single" w:color="auto" w:sz="4" w:space="0"/>
              <w:right w:val="single" w:color="auto" w:sz="4" w:space="0"/>
            </w:tcBorders>
            <w:vAlign w:val="center"/>
          </w:tcPr>
          <w:p w14:paraId="173D6046">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71423478">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ZL201910568178.9</w:t>
            </w:r>
          </w:p>
        </w:tc>
        <w:tc>
          <w:tcPr>
            <w:tcW w:w="1213" w:type="dxa"/>
            <w:tcBorders>
              <w:top w:val="single" w:color="auto" w:sz="4" w:space="0"/>
              <w:left w:val="single" w:color="auto" w:sz="4" w:space="0"/>
              <w:bottom w:val="single" w:color="auto" w:sz="4" w:space="0"/>
              <w:right w:val="single" w:color="auto" w:sz="4" w:space="0"/>
            </w:tcBorders>
            <w:vAlign w:val="center"/>
          </w:tcPr>
          <w:p w14:paraId="771FBD59">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2021.03.26</w:t>
            </w:r>
          </w:p>
        </w:tc>
        <w:tc>
          <w:tcPr>
            <w:tcW w:w="1213" w:type="dxa"/>
            <w:tcBorders>
              <w:top w:val="single" w:color="auto" w:sz="4" w:space="0"/>
              <w:left w:val="single" w:color="auto" w:sz="4" w:space="0"/>
              <w:bottom w:val="single" w:color="auto" w:sz="4" w:space="0"/>
              <w:right w:val="single" w:color="auto" w:sz="4" w:space="0"/>
            </w:tcBorders>
            <w:vAlign w:val="center"/>
          </w:tcPr>
          <w:p w14:paraId="416209C9">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4322126</w:t>
            </w:r>
          </w:p>
        </w:tc>
        <w:tc>
          <w:tcPr>
            <w:tcW w:w="1213" w:type="dxa"/>
            <w:tcBorders>
              <w:top w:val="single" w:color="auto" w:sz="4" w:space="0"/>
              <w:left w:val="single" w:color="auto" w:sz="4" w:space="0"/>
              <w:bottom w:val="single" w:color="auto" w:sz="4" w:space="0"/>
              <w:right w:val="single" w:color="auto" w:sz="4" w:space="0"/>
            </w:tcBorders>
            <w:vAlign w:val="center"/>
          </w:tcPr>
          <w:p w14:paraId="669174CF">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保一集团有限公司</w:t>
            </w:r>
          </w:p>
        </w:tc>
        <w:tc>
          <w:tcPr>
            <w:tcW w:w="2474" w:type="dxa"/>
            <w:tcBorders>
              <w:top w:val="single" w:color="auto" w:sz="4" w:space="0"/>
              <w:left w:val="single" w:color="auto" w:sz="4" w:space="0"/>
              <w:bottom w:val="single" w:color="auto" w:sz="4" w:space="0"/>
              <w:right w:val="single" w:color="auto" w:sz="4" w:space="0"/>
            </w:tcBorders>
            <w:vAlign w:val="center"/>
          </w:tcPr>
          <w:p w14:paraId="090C388C">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张晓忠</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黄晓云</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夏胜建</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沈兴伟</w:t>
            </w:r>
            <w:r>
              <w:rPr>
                <w:rFonts w:hint="eastAsia" w:ascii="Times New Roman" w:hAnsi="Times New Roman" w:eastAsia="仿宋_GB2312" w:cs="Times New Roman"/>
                <w:sz w:val="24"/>
                <w:szCs w:val="21"/>
                <w:lang w:val="en-US" w:eastAsia="zh-CN"/>
              </w:rPr>
              <w:t>、</w:t>
            </w:r>
            <w:r>
              <w:rPr>
                <w:rFonts w:hint="default" w:ascii="Times New Roman" w:hAnsi="Times New Roman" w:eastAsia="仿宋_GB2312" w:cs="Times New Roman"/>
                <w:sz w:val="24"/>
                <w:szCs w:val="21"/>
                <w:lang w:val="en-US" w:eastAsia="zh-CN"/>
              </w:rPr>
              <w:t>张晓秋</w:t>
            </w:r>
          </w:p>
        </w:tc>
        <w:tc>
          <w:tcPr>
            <w:tcW w:w="1956" w:type="dxa"/>
            <w:tcBorders>
              <w:top w:val="single" w:color="auto" w:sz="4" w:space="0"/>
              <w:left w:val="single" w:color="auto" w:sz="4" w:space="0"/>
              <w:bottom w:val="single" w:color="auto" w:sz="4" w:space="0"/>
              <w:right w:val="single" w:color="auto" w:sz="4" w:space="0"/>
            </w:tcBorders>
            <w:vAlign w:val="center"/>
          </w:tcPr>
          <w:p w14:paraId="3A6D138A">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479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2B51FDF">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4BF33039">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一种超大口径轴流止回蝶阀流体动力分析方法及系统</w:t>
            </w:r>
          </w:p>
        </w:tc>
        <w:tc>
          <w:tcPr>
            <w:tcW w:w="992" w:type="dxa"/>
            <w:tcBorders>
              <w:top w:val="single" w:color="auto" w:sz="4" w:space="0"/>
              <w:left w:val="single" w:color="auto" w:sz="4" w:space="0"/>
              <w:bottom w:val="single" w:color="auto" w:sz="4" w:space="0"/>
              <w:right w:val="single" w:color="auto" w:sz="4" w:space="0"/>
            </w:tcBorders>
            <w:vAlign w:val="center"/>
          </w:tcPr>
          <w:p w14:paraId="4C3D147F">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22E12E24">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ZL202310623437.X</w:t>
            </w:r>
          </w:p>
        </w:tc>
        <w:tc>
          <w:tcPr>
            <w:tcW w:w="1213" w:type="dxa"/>
            <w:tcBorders>
              <w:top w:val="single" w:color="auto" w:sz="4" w:space="0"/>
              <w:left w:val="single" w:color="auto" w:sz="4" w:space="0"/>
              <w:bottom w:val="single" w:color="auto" w:sz="4" w:space="0"/>
              <w:right w:val="single" w:color="auto" w:sz="4" w:space="0"/>
            </w:tcBorders>
            <w:vAlign w:val="center"/>
          </w:tcPr>
          <w:p w14:paraId="07A41141">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20</w:t>
            </w:r>
            <w:r>
              <w:rPr>
                <w:rFonts w:hint="eastAsia" w:ascii="Times New Roman" w:hAnsi="Times New Roman" w:eastAsia="仿宋_GB2312" w:cs="Times New Roman"/>
                <w:sz w:val="24"/>
                <w:szCs w:val="21"/>
                <w:lang w:val="en-US" w:eastAsia="zh-CN"/>
              </w:rPr>
              <w:t>23</w:t>
            </w:r>
            <w:r>
              <w:rPr>
                <w:rFonts w:hint="default" w:ascii="Times New Roman" w:hAnsi="Times New Roman" w:eastAsia="仿宋_GB2312" w:cs="Times New Roman"/>
                <w:sz w:val="24"/>
                <w:szCs w:val="21"/>
                <w:lang w:val="en-US" w:eastAsia="zh-CN"/>
              </w:rPr>
              <w:t>.</w:t>
            </w:r>
            <w:r>
              <w:rPr>
                <w:rFonts w:hint="eastAsia" w:ascii="Times New Roman" w:hAnsi="Times New Roman" w:eastAsia="仿宋_GB2312" w:cs="Times New Roman"/>
                <w:sz w:val="24"/>
                <w:szCs w:val="21"/>
                <w:lang w:val="en-US" w:eastAsia="zh-CN"/>
              </w:rPr>
              <w:t>10</w:t>
            </w:r>
            <w:r>
              <w:rPr>
                <w:rFonts w:hint="default" w:ascii="Times New Roman" w:hAnsi="Times New Roman" w:eastAsia="仿宋_GB2312" w:cs="Times New Roman"/>
                <w:sz w:val="24"/>
                <w:szCs w:val="21"/>
                <w:lang w:val="en-US" w:eastAsia="zh-CN"/>
              </w:rPr>
              <w:t>.</w:t>
            </w:r>
            <w:r>
              <w:rPr>
                <w:rFonts w:hint="eastAsia" w:ascii="Times New Roman" w:hAnsi="Times New Roman" w:eastAsia="仿宋_GB2312" w:cs="Times New Roman"/>
                <w:sz w:val="24"/>
                <w:szCs w:val="21"/>
                <w:lang w:val="en-US" w:eastAsia="zh-CN"/>
              </w:rPr>
              <w:t>10</w:t>
            </w:r>
          </w:p>
        </w:tc>
        <w:tc>
          <w:tcPr>
            <w:tcW w:w="1213" w:type="dxa"/>
            <w:tcBorders>
              <w:top w:val="single" w:color="auto" w:sz="4" w:space="0"/>
              <w:left w:val="single" w:color="auto" w:sz="4" w:space="0"/>
              <w:bottom w:val="single" w:color="auto" w:sz="4" w:space="0"/>
              <w:right w:val="single" w:color="auto" w:sz="4" w:space="0"/>
            </w:tcBorders>
            <w:vAlign w:val="center"/>
          </w:tcPr>
          <w:p w14:paraId="3880873E">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6388321</w:t>
            </w:r>
          </w:p>
        </w:tc>
        <w:tc>
          <w:tcPr>
            <w:tcW w:w="1213" w:type="dxa"/>
            <w:tcBorders>
              <w:top w:val="single" w:color="auto" w:sz="4" w:space="0"/>
              <w:left w:val="single" w:color="auto" w:sz="4" w:space="0"/>
              <w:bottom w:val="single" w:color="auto" w:sz="4" w:space="0"/>
              <w:right w:val="single" w:color="auto" w:sz="4" w:space="0"/>
            </w:tcBorders>
            <w:vAlign w:val="center"/>
          </w:tcPr>
          <w:p w14:paraId="27542579">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江南阀门有限公司</w:t>
            </w:r>
          </w:p>
        </w:tc>
        <w:tc>
          <w:tcPr>
            <w:tcW w:w="2474" w:type="dxa"/>
            <w:tcBorders>
              <w:top w:val="single" w:color="auto" w:sz="4" w:space="0"/>
              <w:left w:val="single" w:color="auto" w:sz="4" w:space="0"/>
              <w:bottom w:val="single" w:color="auto" w:sz="4" w:space="0"/>
              <w:right w:val="single" w:color="auto" w:sz="4" w:space="0"/>
            </w:tcBorders>
            <w:vAlign w:val="center"/>
          </w:tcPr>
          <w:p w14:paraId="62B49F64">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黄子龙、王晓峰、刘俊清、林胜峰、林崇诚</w:t>
            </w:r>
          </w:p>
        </w:tc>
        <w:tc>
          <w:tcPr>
            <w:tcW w:w="1956" w:type="dxa"/>
            <w:tcBorders>
              <w:top w:val="single" w:color="auto" w:sz="4" w:space="0"/>
              <w:left w:val="single" w:color="auto" w:sz="4" w:space="0"/>
              <w:bottom w:val="single" w:color="auto" w:sz="4" w:space="0"/>
              <w:right w:val="single" w:color="auto" w:sz="4" w:space="0"/>
            </w:tcBorders>
            <w:vAlign w:val="center"/>
          </w:tcPr>
          <w:p w14:paraId="6C12190A">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r w14:paraId="6928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BA6C632">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13CBB549">
            <w:pPr>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一种撑开式旋塞阀</w:t>
            </w:r>
          </w:p>
        </w:tc>
        <w:tc>
          <w:tcPr>
            <w:tcW w:w="992" w:type="dxa"/>
            <w:tcBorders>
              <w:top w:val="single" w:color="auto" w:sz="4" w:space="0"/>
              <w:left w:val="single" w:color="auto" w:sz="4" w:space="0"/>
              <w:bottom w:val="single" w:color="auto" w:sz="4" w:space="0"/>
              <w:right w:val="single" w:color="auto" w:sz="4" w:space="0"/>
            </w:tcBorders>
            <w:vAlign w:val="center"/>
          </w:tcPr>
          <w:p w14:paraId="0A58AAC4">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49B5ED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ZL202211148954.8</w:t>
            </w:r>
          </w:p>
        </w:tc>
        <w:tc>
          <w:tcPr>
            <w:tcW w:w="1213" w:type="dxa"/>
            <w:tcBorders>
              <w:top w:val="single" w:color="auto" w:sz="4" w:space="0"/>
              <w:left w:val="single" w:color="auto" w:sz="4" w:space="0"/>
              <w:bottom w:val="single" w:color="auto" w:sz="4" w:space="0"/>
              <w:right w:val="single" w:color="auto" w:sz="4" w:space="0"/>
            </w:tcBorders>
            <w:vAlign w:val="center"/>
          </w:tcPr>
          <w:p w14:paraId="44B3B233">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2024.10.22</w:t>
            </w:r>
          </w:p>
        </w:tc>
        <w:tc>
          <w:tcPr>
            <w:tcW w:w="1213" w:type="dxa"/>
            <w:tcBorders>
              <w:top w:val="single" w:color="auto" w:sz="4" w:space="0"/>
              <w:left w:val="single" w:color="auto" w:sz="4" w:space="0"/>
              <w:bottom w:val="single" w:color="auto" w:sz="4" w:space="0"/>
              <w:right w:val="single" w:color="auto" w:sz="4" w:space="0"/>
            </w:tcBorders>
            <w:vAlign w:val="center"/>
          </w:tcPr>
          <w:p w14:paraId="27B16088">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7464606</w:t>
            </w:r>
          </w:p>
        </w:tc>
        <w:tc>
          <w:tcPr>
            <w:tcW w:w="1213" w:type="dxa"/>
            <w:tcBorders>
              <w:top w:val="single" w:color="auto" w:sz="4" w:space="0"/>
              <w:left w:val="single" w:color="auto" w:sz="4" w:space="0"/>
              <w:bottom w:val="single" w:color="auto" w:sz="4" w:space="0"/>
              <w:right w:val="single" w:color="auto" w:sz="4" w:space="0"/>
            </w:tcBorders>
            <w:vAlign w:val="center"/>
          </w:tcPr>
          <w:p w14:paraId="04905BF0">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慎江阀门有限公司</w:t>
            </w:r>
          </w:p>
        </w:tc>
        <w:tc>
          <w:tcPr>
            <w:tcW w:w="2474" w:type="dxa"/>
            <w:tcBorders>
              <w:top w:val="single" w:color="auto" w:sz="4" w:space="0"/>
              <w:left w:val="single" w:color="auto" w:sz="4" w:space="0"/>
              <w:bottom w:val="single" w:color="auto" w:sz="4" w:space="0"/>
              <w:right w:val="single" w:color="auto" w:sz="4" w:space="0"/>
            </w:tcBorders>
            <w:vAlign w:val="center"/>
          </w:tcPr>
          <w:p w14:paraId="7B2BFF7C">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叶际涵、林考、王鹏、管乐勇、朱建宝、桑闹闹</w:t>
            </w:r>
          </w:p>
        </w:tc>
        <w:tc>
          <w:tcPr>
            <w:tcW w:w="1956" w:type="dxa"/>
            <w:tcBorders>
              <w:top w:val="single" w:color="auto" w:sz="4" w:space="0"/>
              <w:left w:val="single" w:color="auto" w:sz="4" w:space="0"/>
              <w:bottom w:val="single" w:color="auto" w:sz="4" w:space="0"/>
              <w:right w:val="single" w:color="auto" w:sz="4" w:space="0"/>
            </w:tcBorders>
            <w:vAlign w:val="center"/>
          </w:tcPr>
          <w:p w14:paraId="6F384218">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有效</w:t>
            </w:r>
          </w:p>
        </w:tc>
      </w:tr>
    </w:tbl>
    <w:p w14:paraId="24E7F098"/>
    <w:p w14:paraId="168EEDEA">
      <w:pPr>
        <w:ind w:firstLine="420" w:firstLineChars="200"/>
        <w:jc w:val="left"/>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D0C04"/>
    <w:multiLevelType w:val="singleLevel"/>
    <w:tmpl w:val="3F3D0C0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3A"/>
    <w:rsid w:val="003B5A3A"/>
    <w:rsid w:val="00516C15"/>
    <w:rsid w:val="00611BD8"/>
    <w:rsid w:val="0062666C"/>
    <w:rsid w:val="00700B76"/>
    <w:rsid w:val="007F1C57"/>
    <w:rsid w:val="00B51C52"/>
    <w:rsid w:val="00BA08B9"/>
    <w:rsid w:val="00DE3D0B"/>
    <w:rsid w:val="00F9605F"/>
    <w:rsid w:val="013C246A"/>
    <w:rsid w:val="01AD5116"/>
    <w:rsid w:val="07CD206E"/>
    <w:rsid w:val="0AEC6CAF"/>
    <w:rsid w:val="0B554854"/>
    <w:rsid w:val="0ED14B39"/>
    <w:rsid w:val="1017308F"/>
    <w:rsid w:val="111C07E3"/>
    <w:rsid w:val="13DB5B12"/>
    <w:rsid w:val="15C9381C"/>
    <w:rsid w:val="18E35B95"/>
    <w:rsid w:val="1EB15DEE"/>
    <w:rsid w:val="250550E5"/>
    <w:rsid w:val="2C3D5241"/>
    <w:rsid w:val="2C994D12"/>
    <w:rsid w:val="2EFC2952"/>
    <w:rsid w:val="37FC2378"/>
    <w:rsid w:val="39CB56BD"/>
    <w:rsid w:val="4214206C"/>
    <w:rsid w:val="43287863"/>
    <w:rsid w:val="43CA332A"/>
    <w:rsid w:val="45343151"/>
    <w:rsid w:val="46717A8D"/>
    <w:rsid w:val="49F92273"/>
    <w:rsid w:val="4BD802B9"/>
    <w:rsid w:val="4C8F5111"/>
    <w:rsid w:val="4DEF5FB2"/>
    <w:rsid w:val="50F57CE7"/>
    <w:rsid w:val="539E1C52"/>
    <w:rsid w:val="53E923D0"/>
    <w:rsid w:val="55FD150E"/>
    <w:rsid w:val="579E445A"/>
    <w:rsid w:val="58AB6E2E"/>
    <w:rsid w:val="5B2335F4"/>
    <w:rsid w:val="5C341831"/>
    <w:rsid w:val="601417FE"/>
    <w:rsid w:val="6BE70612"/>
    <w:rsid w:val="6D0D1A0E"/>
    <w:rsid w:val="6D961910"/>
    <w:rsid w:val="6DA46816"/>
    <w:rsid w:val="705A7660"/>
    <w:rsid w:val="71C8417C"/>
    <w:rsid w:val="72987FCC"/>
    <w:rsid w:val="758331B5"/>
    <w:rsid w:val="75C537CD"/>
    <w:rsid w:val="785E79EC"/>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widowControl/>
      <w:jc w:val="left"/>
    </w:pPr>
    <w:rPr>
      <w:rFonts w:ascii="Times New Roman" w:hAnsi="Times New Roman" w:eastAsia="宋体" w:cs="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文字 Char"/>
    <w:basedOn w:val="6"/>
    <w:link w:val="2"/>
    <w:semiHidden/>
    <w:qFormat/>
    <w:uiPriority w:val="99"/>
    <w:rPr>
      <w:rFonts w:ascii="Times New Roman" w:hAnsi="Times New Roman" w:eastAsia="宋体" w:cs="Times New Roman"/>
      <w:szCs w:val="20"/>
    </w:rPr>
  </w:style>
  <w:style w:type="paragraph" w:customStyle="1" w:styleId="10">
    <w:name w:val="1.5x正文"/>
    <w:basedOn w:val="1"/>
    <w:qFormat/>
    <w:uiPriority w:val="0"/>
    <w:pPr>
      <w:widowControl w:val="0"/>
      <w:spacing w:beforeLines="20" w:after="0" w:line="360" w:lineRule="auto"/>
      <w:ind w:firstLine="200" w:firstLineChars="200"/>
      <w:jc w:val="both"/>
    </w:pPr>
    <w:rPr>
      <w:sz w:val="24"/>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1728</Words>
  <Characters>2034</Characters>
  <Lines>4</Lines>
  <Paragraphs>1</Paragraphs>
  <TotalTime>0</TotalTime>
  <ScaleCrop>false</ScaleCrop>
  <LinksUpToDate>false</LinksUpToDate>
  <CharactersWithSpaces>2040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2024-08-01T07:44:00Z</dcterms:created>
  <dc:creator>AutoBVT</dc:creator>
  <cp:lastModifiedBy>再起烽火</cp:lastModifiedBy>
  <dcterms:modified xsi:type="dcterms:W3CDTF">2025-09-15T06:37:07Z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eyJoZGlkIjoiNTFlYTQzZmFjMzRhOGNmMjdhZjcwMjg2NDRkOTc2YzIiLCJ1c2VySWQiOiI0NjA4MjM4OTEifQ==</vt:lpwstr>
  </property>
  <property fmtid="{D5CDD505-2E9C-101B-9397-08002B2CF9AE}" pid="3" name="KSOProductBuildVer">
    <vt:lpwstr>2052-12.1.0.22529</vt:lpwstr>
  </property>
  <property fmtid="{D5CDD505-2E9C-101B-9397-08002B2CF9AE}" pid="4" name="ICV">
    <vt:lpwstr>C74424BA3E1D4A378D3308C21C0E0F63_12</vt:lpwstr>
  </property>
</Properties>
</file>